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0"/>
          <w:szCs w:val="30"/>
          <w:rtl w:val="0"/>
        </w:rPr>
        <w:t xml:space="preserve">MANIFEST DEL CONSELL DE LA JOVENTUT DE CASTELLÓ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Dia Internacional de la Joventut - 12 d’Agost</w:t>
      </w:r>
    </w:p>
    <w:p w:rsidR="00000000" w:rsidDel="00000000" w:rsidP="00000000" w:rsidRDefault="00000000" w:rsidRPr="00000000" w14:paraId="00000003">
      <w:pPr>
        <w:jc w:val="center"/>
        <w:rPr>
          <w:rFonts w:ascii="Roboto Slab" w:cs="Roboto Slab" w:eastAsia="Roboto Slab" w:hAnsi="Roboto Slab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El 12 d'Agost se celebra el Dia Internacional de la Joventut, declarat per les Nacions Unides. Aquesta edició 2022, s'emmarca a més l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'any Europeu de la Joventut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designat per la Comissió Europea, per a donar veu a les persones joves, amb l'objectiu d'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empoderar-les i visibilitzar la seua participació com a ciutadania activa en la societat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 Per aquest motiu, des del Consell de la Joventut de Castelló traiem la campanya: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“Què passaria si...?”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En aquesta campanya ens plantegem la qüestió de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“Què ocorreria si la gent jove deixara d'existir?”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visibilitzant el paper fonamental que les persones joves tenim en la societat i la forma en la qual s'està transformant el món gràcies a la gent jove. </w:t>
      </w:r>
    </w:p>
    <w:p w:rsidR="00000000" w:rsidDel="00000000" w:rsidP="00000000" w:rsidRDefault="00000000" w:rsidRPr="00000000" w14:paraId="00000007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Les persones joves estem sent protagonistes en molts avanços socials i volem reivindicar que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som un motor clau de desenvolupament per a la societat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 Així doncs, la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lluita per l'emergència climàtica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està sent abanderada per les generacions més joves a través de diferents moviments, pel fet que no s'estan duent a terme mesures valentes i contundents davant un fenomen que va camí de deixar-nos un planeta en penoses condicions.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La gent jove també està sent referent en la lluita per diferents drets socials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com els del Col·lectiu LGTBIQ+, el feminisme, el racisme i les desigualtats, entre altres, i pels quals la joventut aporta una perspectiva molt més oberta i avançada. També, la joventut està sent essencial en la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transformació digital de la societat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 través de les noves tecnologies, modernitzant la manera de fer les coses i aportant nous usos que porten avanç i progrés. La gent jove està sent rellevant a través de la seua nova manera d'entendre el món i viure en la societat actual, influint en una transformació que està sent vital. </w:t>
      </w:r>
    </w:p>
    <w:p w:rsidR="00000000" w:rsidDel="00000000" w:rsidP="00000000" w:rsidRDefault="00000000" w:rsidRPr="00000000" w14:paraId="00000009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Són aquestes i moltes més les àrees en les quals la gent jove està realitzant una aportació molt valuosa. No obstant això, ens trobem en una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situació de desídia i d'abandó sobre la realitat tan preocupant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que, com a joventut, estem vivint actualment. Un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atur juvenil desproporcionat i una precarietat aclaparadora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que fan que tota una generació no puga tindre unes condicions de vida dignes per a poder tindre un projecte vital, encadenant crisi rere crisi, i veient com la inversió en polítiques de joventut dista molt de ser la mínima necessària per a solucionar els problemes que existeixen. Tot això, a més, agreujat pel fet que aquesta situació ha portat a una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alarma en la salut mental de les persones joves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augmentant els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casos de suïcidi juvenil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així com els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problemes d'ansietat i depressió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Per això, amb aquesta campanya volem fer un crit, un crit fort, que siga una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crida a la societat a posar el focus en la joventut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 comprendre i entendre el que estem passant i les greus conseqüències d'això. Una crida a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deixar de criminalitzar a una generació que no per a de trobar-se obstacles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que li impedeixen desenvolupar-se com a persones i professionals. Visibilitzant que les persones joves </w:t>
      </w:r>
      <w:r w:rsidDel="00000000" w:rsidR="00000000" w:rsidRPr="00000000">
        <w:rPr>
          <w:rFonts w:ascii="Roboto Slab" w:cs="Roboto Slab" w:eastAsia="Roboto Slab" w:hAnsi="Roboto Slab"/>
          <w:b w:val="1"/>
          <w:i w:val="1"/>
          <w:rtl w:val="0"/>
        </w:rPr>
        <w:t xml:space="preserve">som compromís cívic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que som les mateixes persones a les quals mediàticament s'acusava de només interessar-se per perpetrar l'oci nocturn però que, paral·lelament, en temps de crisi sanitària s'organitzava i es presentava voluntàriament per a fer costat a les persones majors en la seua compra diària. Una crida al fet que s'invertisca de manera valenta i s'aposte per no sols el futur de la societat, si no per una generació que ja és present. Perquè els recursos dedicats a polítiques de joventut no són una despesa, són una inversió. Una inversió en futur i en present. Una inversió en persones que són i seran protagonistes dels grans avanços socials, descobriments científics, canvis i transformacions de progrés. </w:t>
      </w:r>
    </w:p>
    <w:p w:rsidR="00000000" w:rsidDel="00000000" w:rsidP="00000000" w:rsidRDefault="00000000" w:rsidRPr="00000000" w14:paraId="0000000E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Per tot això, des del Consell de la Joventut de Castelló,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reivindiquem el paper de la joventut com a agent transformador i reclamem unes polítiques de joventut valentes i urgents perquè les persones joves tinguem unes condicions de vida dignes i puguem tindre un projecte vital de qualitat.</w:t>
      </w:r>
    </w:p>
    <w:p w:rsidR="00000000" w:rsidDel="00000000" w:rsidP="00000000" w:rsidRDefault="00000000" w:rsidRPr="00000000" w14:paraId="00000010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En definitiva, som una inversió en present i en futur.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200" w:lineRule="auto"/>
        <w:jc w:val="right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before="200" w:lineRule="auto"/>
        <w:jc w:val="left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2577838</wp:posOffset>
            </wp:positionH>
            <wp:positionV relativeFrom="paragraph">
              <wp:posOffset>217726</wp:posOffset>
            </wp:positionV>
            <wp:extent cx="3156212" cy="925274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6212" cy="9252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shd w:fill="ffffff" w:val="clear"/>
        <w:spacing w:before="200" w:lineRule="auto"/>
        <w:jc w:val="both"/>
        <w:rPr>
          <w:rFonts w:ascii="Verdana" w:cs="Verdana" w:eastAsia="Verdana" w:hAnsi="Verdana"/>
          <w:i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✉️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​ info@consellcastello.org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br w:type="textWrapping"/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20"/>
            <w:szCs w:val="20"/>
            <w:u w:val="single"/>
            <w:rtl w:val="0"/>
          </w:rPr>
          <w:t xml:space="preserve">www.consellcastello.org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rFonts w:ascii="Roboto Slab" w:cs="Roboto Slab" w:eastAsia="Roboto Slab" w:hAnsi="Roboto Slab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i w:val="1"/>
          <w:color w:val="1155cc"/>
          <w:sz w:val="20"/>
          <w:szCs w:val="20"/>
          <w:u w:val="single"/>
        </w:rPr>
        <w:drawing>
          <wp:inline distB="114300" distT="114300" distL="114300" distR="114300">
            <wp:extent cx="190500" cy="190500"/>
            <wp:effectExtent b="0" l="0" r="0" t="0"/>
            <wp:docPr descr="https://www.facebook.com/consellcastello/" id="5" name="image2.png"/>
            <a:graphic>
              <a:graphicData uri="http://schemas.openxmlformats.org/drawingml/2006/picture">
                <pic:pic>
                  <pic:nvPicPr>
                    <pic:cNvPr descr="https://www.facebook.com/consellcastello/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twitter.com/consellcastello" id="7" name="image5.png"/>
              <a:graphic>
                <a:graphicData uri="http://schemas.openxmlformats.org/drawingml/2006/picture">
                  <pic:pic>
                    <pic:nvPicPr>
                      <pic:cNvPr descr="https://twitter.com/consellcastello" id="0" name="image5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2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www.instagram.com/consellcastello/?hl=es" id="2" name="image6.png"/>
              <a:graphic>
                <a:graphicData uri="http://schemas.openxmlformats.org/drawingml/2006/picture">
                  <pic:pic>
                    <pic:nvPicPr>
                      <pic:cNvPr descr="https://www.instagram.com/consellcastello/?hl=es" id="0" name="image6.pn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www.youtube.com/channel/UCGzEPvkJgNqt0jNq_PlySTA" id="6" name="image7.png"/>
              <a:graphic>
                <a:graphicData uri="http://schemas.openxmlformats.org/drawingml/2006/picture">
                  <pic:pic>
                    <pic:nvPicPr>
                      <pic:cNvPr descr="https://www.youtube.com/channel/UCGzEPvkJgNqt0jNq_PlySTA" id="0" name="image7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8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 Slab">
    <w:embedRegular w:fontKey="{00000000-0000-0000-0000-000000000000}" r:id="rId1" w:subsetted="0"/>
    <w:embedBold w:fontKey="{00000000-0000-0000-0000-000000000000}" r:id="rId2" w:subsetted="0"/>
  </w:font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92538" cy="60229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8" cy="6022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5.png"/><Relationship Id="rId22" Type="http://schemas.openxmlformats.org/officeDocument/2006/relationships/footer" Target="footer1.xml"/><Relationship Id="rId10" Type="http://schemas.openxmlformats.org/officeDocument/2006/relationships/hyperlink" Target="https://twitter.com/consellcastello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instagram.com/consellcastello/?hl=es" TargetMode="External"/><Relationship Id="rId12" Type="http://schemas.openxmlformats.org/officeDocument/2006/relationships/hyperlink" Target="https://www.instagram.com/consellcastello/?hl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consellcastello" TargetMode="External"/><Relationship Id="rId15" Type="http://schemas.openxmlformats.org/officeDocument/2006/relationships/hyperlink" Target="https://www.youtube.com/channel/UCGzEPvkJgNqt0jNq_PlySTA" TargetMode="External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hyperlink" Target="https://www.youtube.com/channel/UCGzEPvkJgNqt0jNq_PlySTA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inkedin.com/company/consell-de-la-joventut-de-castello/" TargetMode="External"/><Relationship Id="rId6" Type="http://schemas.openxmlformats.org/officeDocument/2006/relationships/image" Target="media/image4.png"/><Relationship Id="rId18" Type="http://schemas.openxmlformats.org/officeDocument/2006/relationships/hyperlink" Target="https://www.linkedin.com/company/consell-de-la-joventut-de-castello/" TargetMode="External"/><Relationship Id="rId7" Type="http://schemas.openxmlformats.org/officeDocument/2006/relationships/hyperlink" Target="http://www.consellcastello.org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